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25" w:rsidRDefault="00F05125" w:rsidP="00F05125">
      <w:pPr>
        <w:tabs>
          <w:tab w:val="left" w:pos="600"/>
          <w:tab w:val="left" w:pos="4080"/>
          <w:tab w:val="left" w:pos="7680"/>
        </w:tabs>
        <w:spacing w:line="240" w:lineRule="exact"/>
        <w:jc w:val="center"/>
        <w:rPr>
          <w:b/>
          <w:u w:val="single"/>
        </w:rPr>
      </w:pPr>
    </w:p>
    <w:p w:rsidR="00F05125" w:rsidRDefault="00F05125" w:rsidP="00F05125">
      <w:pPr>
        <w:tabs>
          <w:tab w:val="left" w:pos="600"/>
          <w:tab w:val="left" w:pos="4080"/>
          <w:tab w:val="left" w:pos="7680"/>
        </w:tabs>
        <w:spacing w:line="240" w:lineRule="exact"/>
        <w:jc w:val="center"/>
      </w:pPr>
      <w:r>
        <w:rPr>
          <w:b/>
          <w:u w:val="single"/>
        </w:rPr>
        <w:t xml:space="preserve">CORRUGATED POLYETHYLENE DRAINAGE PIPE </w:t>
      </w:r>
    </w:p>
    <w:p w:rsidR="00F05125" w:rsidRDefault="00F05125" w:rsidP="00F05125">
      <w:pPr>
        <w:tabs>
          <w:tab w:val="left" w:pos="600"/>
          <w:tab w:val="left" w:pos="4080"/>
          <w:tab w:val="left" w:pos="7680"/>
        </w:tabs>
        <w:spacing w:line="240" w:lineRule="exact"/>
        <w:jc w:val="center"/>
        <w:rPr>
          <w:u w:val="single"/>
        </w:rPr>
      </w:pPr>
    </w:p>
    <w:p w:rsidR="00F05125" w:rsidRDefault="00F05125" w:rsidP="00F05125">
      <w:pPr>
        <w:tabs>
          <w:tab w:val="left" w:pos="600"/>
          <w:tab w:val="left" w:pos="4080"/>
          <w:tab w:val="left" w:pos="7680"/>
        </w:tabs>
        <w:spacing w:line="240" w:lineRule="exact"/>
        <w:jc w:val="center"/>
      </w:pPr>
      <w:r>
        <w:rPr>
          <w:u w:val="single"/>
        </w:rPr>
        <w:t>SUPPLEMENTARY SPECIFICATIONS</w:t>
      </w:r>
    </w:p>
    <w:p w:rsidR="00F05125" w:rsidRDefault="00F05125" w:rsidP="00F05125">
      <w:pPr>
        <w:tabs>
          <w:tab w:val="left" w:pos="600"/>
          <w:tab w:val="left" w:pos="4080"/>
          <w:tab w:val="left" w:pos="7680"/>
        </w:tabs>
        <w:spacing w:line="240" w:lineRule="exact"/>
      </w:pPr>
    </w:p>
    <w:p w:rsidR="00F05125" w:rsidRDefault="00F05125" w:rsidP="00F05125">
      <w:pPr>
        <w:tabs>
          <w:tab w:val="left" w:pos="600"/>
          <w:tab w:val="left" w:pos="4080"/>
          <w:tab w:val="left" w:pos="7680"/>
        </w:tabs>
        <w:spacing w:line="240" w:lineRule="exact"/>
        <w:jc w:val="center"/>
      </w:pPr>
      <w:r>
        <w:rPr>
          <w:u w:val="single"/>
        </w:rPr>
        <w:t>Instructions to Bidders</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The work performed under this Contract shall comply strictly with all the requirements of the New Jersey Department of Transportation Standard Specifications for Road and Bridge Construction for 2019, except as amended, modified or supplemented herein and which Specifications are made part of these Supplementary Specifications. The New Jersey Department of Transportation Standard Construction Details shall govern except insofar as same are modified or changed in detail drawings prepared especially for this particular Project.</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rPr>
          <w:u w:val="single"/>
        </w:rPr>
        <w:t>Minimum Wage Rates</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The minimum wage rates for labor employed on this Contract shall be as specified in the "Prevailing Wage Rate Determination" of the New Jersey Department of Labor which is in effect on the date the Project is awarded.</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The Contractor is put on notice that he must pay workmen the prevailing wage rate promulgated by the New Jersey Department of Labor for this Project, copies of which are on file in the Ocean County Engineer's Office and which will be updated to the date of award and will be made a part of this Contract, pursuant to Chapter 150, Laws of 1963 (N.J.S.A.34:11:-56.25 et seq.) as amended by Chapter 64 of the Laws of 1974.</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In the event it is found that any workman employed by the Contractor or any Subcontractor covered by the Contract, has been paid a rate of wages less than the prevailing wage required to be paid by the Contract the County may terminate the Contractor's or Subcontractor's right to proceed with the work, or such part of the work as to which there has been a failure to pay required wages and to prosecute the work to completion or otherwise.  The Contractor and his Sureties shall be liable to the County for any excess costs occasioned thereby.</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center"/>
        <w:rPr>
          <w:u w:val="single"/>
        </w:rPr>
      </w:pPr>
      <w:r>
        <w:rPr>
          <w:u w:val="single"/>
        </w:rPr>
        <w:t>SECTION 101 - GENERAL INFORMATION</w:t>
      </w:r>
    </w:p>
    <w:p w:rsidR="00F05125" w:rsidRDefault="00F05125" w:rsidP="00F05125">
      <w:pPr>
        <w:tabs>
          <w:tab w:val="left" w:pos="600"/>
          <w:tab w:val="left" w:pos="4080"/>
          <w:tab w:val="left" w:pos="7680"/>
        </w:tabs>
        <w:spacing w:line="240" w:lineRule="exact"/>
        <w:jc w:val="center"/>
      </w:pPr>
    </w:p>
    <w:p w:rsidR="00F05125" w:rsidRDefault="00F05125" w:rsidP="00F05125">
      <w:pPr>
        <w:tabs>
          <w:tab w:val="left" w:pos="600"/>
          <w:tab w:val="left" w:pos="4080"/>
          <w:tab w:val="left" w:pos="7680"/>
        </w:tabs>
        <w:spacing w:line="240" w:lineRule="exact"/>
        <w:jc w:val="both"/>
      </w:pPr>
      <w:proofErr w:type="gramStart"/>
      <w:r>
        <w:rPr>
          <w:u w:val="single"/>
        </w:rPr>
        <w:t>101.01  Introduction</w:t>
      </w:r>
      <w:proofErr w:type="gramEnd"/>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The following is added to this Subsection of the Standard Specifications:</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Whenever any Section, Subsection, Subpart or Subheading is amended by such terms as changed to, deleted or added, it is construed to mean that it amends that Section, Subsection, Subpart or Subheading of the 2019 Standard Specifications.</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Whenever any reference to page number is made, it is construed to refer to the 2019 Standard Specifications.</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proofErr w:type="gramStart"/>
      <w:r>
        <w:rPr>
          <w:u w:val="single"/>
        </w:rPr>
        <w:t>101.03  Terms</w:t>
      </w:r>
      <w:proofErr w:type="gramEnd"/>
      <w:r>
        <w:rPr>
          <w:u w:val="single"/>
        </w:rPr>
        <w:t>.</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All references to "Commissioner", "Department" or "State" shall be interpreted to mean "County".  All references to "Engineer" or M.E. shall be interpreted to mean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338"/>
          <w:tab w:val="left" w:pos="728"/>
          <w:tab w:val="left" w:pos="2196"/>
          <w:tab w:val="left" w:pos="3006"/>
          <w:tab w:val="left" w:pos="3816"/>
          <w:tab w:val="left" w:pos="4626"/>
          <w:tab w:val="left" w:pos="5436"/>
          <w:tab w:val="left" w:pos="6336"/>
          <w:tab w:val="left" w:pos="7236"/>
          <w:tab w:val="left" w:pos="8046"/>
          <w:tab w:val="left" w:pos="9036"/>
        </w:tabs>
        <w:jc w:val="both"/>
      </w:pPr>
      <w:r>
        <w:t xml:space="preserve">The following terms and their meanings are added to this Subsection of the Standard Specifications: </w:t>
      </w:r>
    </w:p>
    <w:p w:rsidR="00F05125" w:rsidRDefault="00F05125" w:rsidP="00F05125">
      <w:pPr>
        <w:tabs>
          <w:tab w:val="left" w:pos="338"/>
          <w:tab w:val="left" w:pos="728"/>
          <w:tab w:val="left" w:pos="2196"/>
          <w:tab w:val="left" w:pos="3006"/>
          <w:tab w:val="left" w:pos="3816"/>
          <w:tab w:val="left" w:pos="4626"/>
          <w:tab w:val="left" w:pos="5436"/>
          <w:tab w:val="left" w:pos="6336"/>
          <w:tab w:val="left" w:pos="7236"/>
          <w:tab w:val="left" w:pos="8046"/>
          <w:tab w:val="left" w:pos="9036"/>
        </w:tabs>
        <w:jc w:val="both"/>
      </w:pPr>
    </w:p>
    <w:p w:rsidR="00F05125" w:rsidRDefault="00F05125" w:rsidP="00F05125">
      <w:pPr>
        <w:tabs>
          <w:tab w:val="left" w:pos="338"/>
          <w:tab w:val="left" w:pos="728"/>
          <w:tab w:val="left" w:pos="2196"/>
          <w:tab w:val="left" w:pos="3006"/>
          <w:tab w:val="left" w:pos="3816"/>
          <w:tab w:val="left" w:pos="4626"/>
          <w:tab w:val="left" w:pos="5436"/>
          <w:tab w:val="left" w:pos="6336"/>
          <w:tab w:val="left" w:pos="7236"/>
          <w:tab w:val="left" w:pos="8046"/>
          <w:tab w:val="left" w:pos="9036"/>
        </w:tabs>
        <w:jc w:val="both"/>
      </w:pPr>
      <w:r>
        <w:t>County business day, a calendar day, exclusive of Saturdays, Sundays, State recognized legal holidays, and such other holidays or County office closings as declared by the Board of Commissioners.</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rPr>
          <w:u w:val="single"/>
        </w:rPr>
      </w:pPr>
      <w:r>
        <w:rPr>
          <w:u w:val="single"/>
        </w:rPr>
        <w:t>101.04 Inquiries Regarding the Project.</w:t>
      </w:r>
    </w:p>
    <w:p w:rsidR="00F05125" w:rsidRDefault="00F05125" w:rsidP="00F05125">
      <w:pPr>
        <w:tabs>
          <w:tab w:val="left" w:pos="600"/>
          <w:tab w:val="left" w:pos="4080"/>
          <w:tab w:val="left" w:pos="7680"/>
        </w:tabs>
        <w:spacing w:line="240" w:lineRule="exact"/>
        <w:jc w:val="both"/>
        <w:rPr>
          <w:u w:val="single"/>
        </w:rPr>
      </w:pPr>
    </w:p>
    <w:p w:rsidR="00F05125" w:rsidRDefault="00F05125" w:rsidP="00F05125">
      <w:pPr>
        <w:jc w:val="both"/>
      </w:pPr>
      <w:r>
        <w:t>Inquiries prior to bids in accordance with this Subsection shall be addressed to:  Scott J. Waters, Director, Road Department, at (732) 929-2133.</w:t>
      </w:r>
    </w:p>
    <w:p w:rsidR="00F05125" w:rsidRDefault="00F05125" w:rsidP="00F05125">
      <w:pPr>
        <w:jc w:val="both"/>
      </w:pPr>
    </w:p>
    <w:p w:rsidR="00F05125" w:rsidRDefault="00F05125" w:rsidP="00F05125">
      <w:pPr>
        <w:jc w:val="both"/>
      </w:pPr>
    </w:p>
    <w:p w:rsidR="00F05125" w:rsidRDefault="00F05125" w:rsidP="00F05125">
      <w:pPr>
        <w:tabs>
          <w:tab w:val="left" w:pos="600"/>
          <w:tab w:val="left" w:pos="4080"/>
          <w:tab w:val="left" w:pos="7680"/>
        </w:tabs>
        <w:spacing w:line="240" w:lineRule="exact"/>
        <w:jc w:val="center"/>
        <w:rPr>
          <w:u w:val="single"/>
        </w:rPr>
      </w:pPr>
    </w:p>
    <w:p w:rsidR="00F05125" w:rsidRDefault="00F05125" w:rsidP="00F05125">
      <w:pPr>
        <w:tabs>
          <w:tab w:val="left" w:pos="600"/>
          <w:tab w:val="left" w:pos="4080"/>
          <w:tab w:val="left" w:pos="7680"/>
        </w:tabs>
        <w:spacing w:line="240" w:lineRule="exact"/>
        <w:jc w:val="center"/>
      </w:pPr>
      <w:r>
        <w:rPr>
          <w:u w:val="single"/>
        </w:rPr>
        <w:t>SECTION 102 - BIDDING REQUIREMENTS AND CONDITIONS</w:t>
      </w:r>
    </w:p>
    <w:p w:rsidR="00F05125" w:rsidRDefault="00F05125" w:rsidP="00F05125">
      <w:pPr>
        <w:tabs>
          <w:tab w:val="left" w:pos="600"/>
          <w:tab w:val="left" w:pos="4080"/>
          <w:tab w:val="left" w:pos="7680"/>
        </w:tabs>
        <w:spacing w:line="240" w:lineRule="exact"/>
        <w:jc w:val="center"/>
      </w:pPr>
    </w:p>
    <w:p w:rsidR="00F05125" w:rsidRDefault="00F05125" w:rsidP="00F05125">
      <w:pPr>
        <w:tabs>
          <w:tab w:val="left" w:pos="600"/>
          <w:tab w:val="left" w:pos="4080"/>
          <w:tab w:val="left" w:pos="7680"/>
        </w:tabs>
        <w:spacing w:line="240" w:lineRule="exact"/>
        <w:jc w:val="both"/>
      </w:pPr>
      <w:r>
        <w:rPr>
          <w:u w:val="single"/>
        </w:rPr>
        <w:t>102.01 Qualification to Bid.</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600"/>
          <w:tab w:val="left" w:pos="4080"/>
          <w:tab w:val="left" w:pos="7680"/>
        </w:tabs>
        <w:spacing w:line="240" w:lineRule="exact"/>
        <w:jc w:val="both"/>
      </w:pPr>
      <w:r>
        <w:t>The requirements of this Subsection of the Standard Specifications are hereby deleted.</w:t>
      </w:r>
    </w:p>
    <w:p w:rsidR="00F05125" w:rsidRDefault="00F05125" w:rsidP="00F05125">
      <w:pPr>
        <w:tabs>
          <w:tab w:val="left" w:pos="600"/>
          <w:tab w:val="left" w:pos="4080"/>
          <w:tab w:val="left" w:pos="7680"/>
        </w:tabs>
        <w:spacing w:line="240" w:lineRule="exact"/>
        <w:jc w:val="both"/>
      </w:pPr>
    </w:p>
    <w:p w:rsidR="00F05125" w:rsidRDefault="00F05125" w:rsidP="00F05125">
      <w:pPr>
        <w:tabs>
          <w:tab w:val="left" w:pos="355"/>
          <w:tab w:val="left" w:pos="4080"/>
          <w:tab w:val="left" w:pos="7680"/>
        </w:tabs>
        <w:spacing w:line="240" w:lineRule="exact"/>
        <w:jc w:val="both"/>
      </w:pPr>
      <w:proofErr w:type="gramStart"/>
      <w:r>
        <w:rPr>
          <w:u w:val="single"/>
        </w:rPr>
        <w:t>102.14  Irregular</w:t>
      </w:r>
      <w:proofErr w:type="gramEnd"/>
      <w:r>
        <w:rPr>
          <w:u w:val="single"/>
        </w:rPr>
        <w:t xml:space="preserve"> Bids.</w:t>
      </w:r>
    </w:p>
    <w:p w:rsidR="00F05125" w:rsidRDefault="00F05125" w:rsidP="00F05125">
      <w:pPr>
        <w:tabs>
          <w:tab w:val="left" w:pos="355"/>
          <w:tab w:val="left" w:pos="4080"/>
          <w:tab w:val="left" w:pos="7680"/>
        </w:tabs>
        <w:spacing w:line="240" w:lineRule="exact"/>
        <w:jc w:val="both"/>
      </w:pPr>
    </w:p>
    <w:p w:rsidR="00F05125" w:rsidRDefault="00F05125" w:rsidP="00F05125">
      <w:pPr>
        <w:tabs>
          <w:tab w:val="left" w:pos="355"/>
          <w:tab w:val="left" w:pos="4080"/>
          <w:tab w:val="left" w:pos="7680"/>
        </w:tabs>
        <w:spacing w:line="240" w:lineRule="exact"/>
        <w:jc w:val="both"/>
      </w:pPr>
      <w:r>
        <w:t>The following is added to this subsection of the Standard Specifications:</w:t>
      </w:r>
    </w:p>
    <w:p w:rsidR="00F05125" w:rsidRDefault="00F05125" w:rsidP="00F05125">
      <w:pPr>
        <w:tabs>
          <w:tab w:val="left" w:pos="355"/>
          <w:tab w:val="left" w:pos="4080"/>
          <w:tab w:val="left" w:pos="7680"/>
        </w:tabs>
        <w:spacing w:line="240" w:lineRule="exact"/>
        <w:jc w:val="both"/>
      </w:pPr>
      <w:r>
        <w:t>Bids will be considered irregular and may be rejected for the following reasons:</w:t>
      </w:r>
    </w:p>
    <w:p w:rsidR="00F05125" w:rsidRDefault="00F05125" w:rsidP="00F05125">
      <w:pPr>
        <w:tabs>
          <w:tab w:val="left" w:pos="355"/>
          <w:tab w:val="left" w:pos="4080"/>
          <w:tab w:val="left" w:pos="7680"/>
        </w:tabs>
        <w:spacing w:line="240" w:lineRule="exact"/>
        <w:jc w:val="both"/>
      </w:pPr>
    </w:p>
    <w:p w:rsidR="00F05125" w:rsidRDefault="00F05125" w:rsidP="00F05125">
      <w:pPr>
        <w:spacing w:line="240" w:lineRule="exact"/>
        <w:ind w:left="990" w:hanging="270"/>
        <w:jc w:val="both"/>
      </w:pPr>
      <w:r>
        <w:t>1.  If the proposal does not contain a unit price for each pay item listed or a total contract price.  In the case of alternate items or alternate groups of items, the bidder shall provide prices as stated in Subsection 102.07 and the proposal.</w:t>
      </w:r>
    </w:p>
    <w:p w:rsidR="00F05125" w:rsidRDefault="00F05125" w:rsidP="00F05125">
      <w:pPr>
        <w:tabs>
          <w:tab w:val="left" w:pos="355"/>
          <w:tab w:val="left" w:pos="4080"/>
          <w:tab w:val="left" w:pos="7680"/>
        </w:tabs>
        <w:spacing w:line="240" w:lineRule="exact"/>
        <w:jc w:val="both"/>
      </w:pPr>
    </w:p>
    <w:p w:rsidR="00F05125" w:rsidRDefault="00F05125" w:rsidP="00F05125">
      <w:pPr>
        <w:tabs>
          <w:tab w:val="left" w:pos="630"/>
          <w:tab w:val="left" w:pos="4080"/>
          <w:tab w:val="left" w:pos="7680"/>
        </w:tabs>
        <w:spacing w:line="240" w:lineRule="exact"/>
        <w:ind w:left="360" w:hanging="360"/>
        <w:jc w:val="both"/>
      </w:pPr>
      <w:r>
        <w:tab/>
        <w:t xml:space="preserve">  2. If the Proposal is not accompanied by an acceptable Ownership Certificate as specified in Subsection                  102.10.</w:t>
      </w:r>
    </w:p>
    <w:p w:rsidR="00F05125" w:rsidRDefault="00F05125" w:rsidP="00F05125">
      <w:pPr>
        <w:jc w:val="both"/>
      </w:pPr>
    </w:p>
    <w:p w:rsidR="00F05125" w:rsidRDefault="00F05125" w:rsidP="00F05125">
      <w:pPr>
        <w:tabs>
          <w:tab w:val="left" w:pos="355"/>
          <w:tab w:val="left" w:pos="4080"/>
          <w:tab w:val="left" w:pos="7680"/>
        </w:tabs>
        <w:spacing w:line="240" w:lineRule="exact"/>
        <w:jc w:val="center"/>
      </w:pPr>
      <w:r>
        <w:rPr>
          <w:u w:val="single"/>
        </w:rPr>
        <w:t>SECTION 103 - AWARD AND EXECUTION OF CONTRACT</w:t>
      </w:r>
    </w:p>
    <w:p w:rsidR="00F05125" w:rsidRDefault="00F05125" w:rsidP="00F05125">
      <w:pPr>
        <w:tabs>
          <w:tab w:val="left" w:pos="355"/>
          <w:tab w:val="left" w:pos="4080"/>
          <w:tab w:val="left" w:pos="7680"/>
        </w:tabs>
        <w:spacing w:line="240" w:lineRule="exact"/>
        <w:jc w:val="both"/>
      </w:pPr>
    </w:p>
    <w:p w:rsidR="00F05125" w:rsidRDefault="00F05125" w:rsidP="00F05125">
      <w:pPr>
        <w:tabs>
          <w:tab w:val="left" w:pos="355"/>
          <w:tab w:val="left" w:pos="4080"/>
          <w:tab w:val="left" w:pos="7680"/>
        </w:tabs>
        <w:spacing w:line="240" w:lineRule="exact"/>
        <w:jc w:val="both"/>
      </w:pPr>
      <w:proofErr w:type="gramStart"/>
      <w:r>
        <w:rPr>
          <w:u w:val="single"/>
        </w:rPr>
        <w:t>103.01  Award</w:t>
      </w:r>
      <w:proofErr w:type="gramEnd"/>
      <w:r>
        <w:rPr>
          <w:u w:val="single"/>
        </w:rPr>
        <w:t xml:space="preserve"> of Contract.</w:t>
      </w:r>
    </w:p>
    <w:p w:rsidR="00F05125" w:rsidRDefault="00F05125" w:rsidP="00F05125">
      <w:pPr>
        <w:tabs>
          <w:tab w:val="left" w:pos="355"/>
          <w:tab w:val="left" w:pos="4080"/>
          <w:tab w:val="left" w:pos="7680"/>
        </w:tabs>
        <w:spacing w:line="240" w:lineRule="exact"/>
        <w:jc w:val="both"/>
      </w:pPr>
    </w:p>
    <w:p w:rsidR="00F05125" w:rsidRDefault="00F05125" w:rsidP="00F05125">
      <w:pPr>
        <w:tabs>
          <w:tab w:val="left" w:pos="355"/>
          <w:tab w:val="left" w:pos="4080"/>
          <w:tab w:val="left" w:pos="7680"/>
        </w:tabs>
        <w:spacing w:line="240" w:lineRule="exact"/>
        <w:jc w:val="both"/>
      </w:pPr>
      <w:r>
        <w:t>The first paragraph of this Subsection of the Standard Specifications is changed to read as follows:</w:t>
      </w:r>
    </w:p>
    <w:p w:rsidR="00F05125" w:rsidRDefault="00F05125" w:rsidP="00F05125">
      <w:pPr>
        <w:tabs>
          <w:tab w:val="left" w:pos="355"/>
          <w:tab w:val="left" w:pos="4080"/>
          <w:tab w:val="left" w:pos="7680"/>
        </w:tabs>
        <w:spacing w:line="240" w:lineRule="exact"/>
        <w:jc w:val="both"/>
      </w:pPr>
    </w:p>
    <w:p w:rsidR="00F05125" w:rsidRDefault="00F05125" w:rsidP="00F05125">
      <w:pPr>
        <w:tabs>
          <w:tab w:val="left" w:pos="355"/>
          <w:tab w:val="left" w:pos="4080"/>
          <w:tab w:val="left" w:pos="7680"/>
        </w:tabs>
        <w:spacing w:line="240" w:lineRule="exact"/>
        <w:jc w:val="both"/>
      </w:pPr>
      <w:r>
        <w:t>The Award of Contract, if it be awarded, will be to the lowest responsible bidder whose Proposal conforms in all respects to the requirements set forth in the Contract Documents.  The County will award the contract or reject all bids within 60 days after the bids are received. When the County cannot make an unconditional award, this time limit may be extended by mutual agreement for one 30-day interval basis.</w:t>
      </w:r>
    </w:p>
    <w:p w:rsidR="00F05125" w:rsidRDefault="00F05125" w:rsidP="00F05125">
      <w:pPr>
        <w:jc w:val="both"/>
      </w:pPr>
    </w:p>
    <w:p w:rsidR="00F05125" w:rsidRDefault="00F05125" w:rsidP="00F05125">
      <w:pPr>
        <w:ind w:left="720"/>
        <w:jc w:val="center"/>
        <w:rPr>
          <w:u w:val="single"/>
        </w:rPr>
      </w:pPr>
      <w:r>
        <w:rPr>
          <w:u w:val="single"/>
        </w:rPr>
        <w:t>SECTION 106 – CONTROL OF MATERIAL</w:t>
      </w:r>
    </w:p>
    <w:p w:rsidR="00F05125" w:rsidRDefault="00F05125" w:rsidP="00F05125">
      <w:pPr>
        <w:rPr>
          <w:u w:val="single"/>
        </w:rPr>
      </w:pPr>
      <w:r>
        <w:rPr>
          <w:u w:val="single"/>
        </w:rPr>
        <w:t>106.03 Foreign Materials</w:t>
      </w:r>
    </w:p>
    <w:p w:rsidR="00F05125" w:rsidRDefault="00F05125" w:rsidP="00F05125">
      <w:pPr>
        <w:rPr>
          <w:u w:val="single"/>
        </w:rPr>
      </w:pPr>
    </w:p>
    <w:p w:rsidR="00F05125" w:rsidRDefault="00F05125" w:rsidP="00F05125">
      <w:pPr>
        <w:jc w:val="both"/>
      </w:pPr>
      <w:r>
        <w:t>The entire Subsection of the Standard Specifications is changed to read as follows:</w:t>
      </w:r>
    </w:p>
    <w:p w:rsidR="00F05125" w:rsidRDefault="00F05125" w:rsidP="00F05125">
      <w:pPr>
        <w:jc w:val="both"/>
      </w:pPr>
      <w:r>
        <w:t>The attention of the  Contractor is particularly directed to N.J.S.A. 40A:11-18 which requires on any contracts for the County or Municipal work that only manufactured and farm products of the United States, wherever available, be used in such work.  Determination of availability shall be the sole responsibility of the Engineer.  Findings by the Engineer of non-availability will be set out in the contract documents.</w:t>
      </w:r>
    </w:p>
    <w:p w:rsidR="00F05125" w:rsidRPr="00B92C76" w:rsidRDefault="00F05125" w:rsidP="00F05125">
      <w:pPr>
        <w:jc w:val="both"/>
        <w:rPr>
          <w:sz w:val="20"/>
        </w:rPr>
      </w:pPr>
    </w:p>
    <w:p w:rsidR="00F05125" w:rsidRDefault="00F05125" w:rsidP="00F05125">
      <w:pPr>
        <w:tabs>
          <w:tab w:val="left" w:pos="600"/>
          <w:tab w:val="left" w:pos="6720"/>
        </w:tabs>
        <w:spacing w:line="240" w:lineRule="exact"/>
        <w:jc w:val="both"/>
      </w:pPr>
      <w:r>
        <w:t xml:space="preserve">                                                         </w:t>
      </w:r>
      <w:r>
        <w:rPr>
          <w:u w:val="single"/>
        </w:rPr>
        <w:t>SECTION 108 - PROSECUTION AND COMPLETION</w:t>
      </w:r>
    </w:p>
    <w:p w:rsidR="00F05125" w:rsidRDefault="00F05125" w:rsidP="00F05125">
      <w:pPr>
        <w:tabs>
          <w:tab w:val="left" w:pos="600"/>
          <w:tab w:val="left" w:pos="1560"/>
          <w:tab w:val="left" w:pos="2040"/>
          <w:tab w:val="left" w:pos="2520"/>
          <w:tab w:val="left" w:pos="3000"/>
        </w:tabs>
        <w:spacing w:line="240" w:lineRule="exact"/>
        <w:jc w:val="both"/>
        <w:rPr>
          <w:u w:val="single"/>
        </w:rPr>
      </w:pPr>
    </w:p>
    <w:p w:rsidR="00F05125" w:rsidRDefault="00F05125" w:rsidP="00F05125">
      <w:pPr>
        <w:tabs>
          <w:tab w:val="left" w:pos="600"/>
          <w:tab w:val="left" w:pos="1560"/>
          <w:tab w:val="left" w:pos="2040"/>
          <w:tab w:val="left" w:pos="2520"/>
          <w:tab w:val="left" w:pos="3000"/>
        </w:tabs>
        <w:spacing w:line="240" w:lineRule="exact"/>
        <w:jc w:val="both"/>
        <w:rPr>
          <w:u w:val="single"/>
        </w:rPr>
      </w:pPr>
      <w:r>
        <w:rPr>
          <w:u w:val="single"/>
        </w:rPr>
        <w:t>108.05 Sanitary and Safety Provisions</w:t>
      </w:r>
    </w:p>
    <w:p w:rsidR="00F05125" w:rsidRDefault="00F05125" w:rsidP="00F05125">
      <w:pPr>
        <w:tabs>
          <w:tab w:val="left" w:pos="600"/>
          <w:tab w:val="left" w:pos="1560"/>
          <w:tab w:val="left" w:pos="2040"/>
          <w:tab w:val="left" w:pos="2520"/>
          <w:tab w:val="left" w:pos="3000"/>
        </w:tabs>
        <w:spacing w:line="240" w:lineRule="exact"/>
        <w:jc w:val="both"/>
        <w:rPr>
          <w:u w:val="single"/>
        </w:rPr>
      </w:pPr>
    </w:p>
    <w:p w:rsidR="00F05125" w:rsidRDefault="00F05125" w:rsidP="00F05125">
      <w:pPr>
        <w:pStyle w:val="BodyText3"/>
        <w:tabs>
          <w:tab w:val="left" w:pos="600"/>
          <w:tab w:val="left" w:pos="1560"/>
          <w:tab w:val="left" w:pos="2040"/>
          <w:tab w:val="left" w:pos="2520"/>
          <w:tab w:val="left" w:pos="3000"/>
        </w:tabs>
        <w:spacing w:line="240" w:lineRule="exact"/>
      </w:pPr>
      <w:r>
        <w:t>The following is added to this Subsection of the Standard Specifications:</w:t>
      </w:r>
    </w:p>
    <w:p w:rsidR="00F05125" w:rsidRDefault="00F05125" w:rsidP="00F05125">
      <w:pPr>
        <w:tabs>
          <w:tab w:val="left" w:pos="600"/>
          <w:tab w:val="left" w:pos="1560"/>
          <w:tab w:val="left" w:pos="2040"/>
          <w:tab w:val="left" w:pos="2520"/>
          <w:tab w:val="left" w:pos="3000"/>
        </w:tabs>
        <w:spacing w:line="240" w:lineRule="exact"/>
        <w:jc w:val="both"/>
        <w:rPr>
          <w:sz w:val="16"/>
        </w:rPr>
      </w:pPr>
    </w:p>
    <w:p w:rsidR="00F05125" w:rsidRDefault="00F05125" w:rsidP="00F05125">
      <w:pPr>
        <w:tabs>
          <w:tab w:val="left" w:pos="600"/>
          <w:tab w:val="left" w:pos="1560"/>
          <w:tab w:val="left" w:pos="2040"/>
          <w:tab w:val="left" w:pos="2520"/>
          <w:tab w:val="left" w:pos="3000"/>
        </w:tabs>
        <w:spacing w:line="240" w:lineRule="exact"/>
        <w:jc w:val="both"/>
      </w:pPr>
      <w:r>
        <w:t>The contractor shall make available to the contractor's employees, subcontractors, the engineer and the public, all information pursuant to OSHA 29 CFR 29 Part 1926.59 of the Hazard Communication Standard 29 CFR 1910.1200 and shall also maintain a file on each job site containing all material safety data sheets (MSDS) for products in use at the project.  These material safety data sheets shall be made available to the engineer upon request.</w:t>
      </w:r>
    </w:p>
    <w:p w:rsidR="00F05125" w:rsidRDefault="00F05125" w:rsidP="00F05125">
      <w:pPr>
        <w:tabs>
          <w:tab w:val="left" w:pos="600"/>
          <w:tab w:val="left" w:pos="6720"/>
        </w:tabs>
        <w:spacing w:line="240" w:lineRule="exact"/>
        <w:jc w:val="both"/>
        <w:rPr>
          <w:sz w:val="16"/>
        </w:rPr>
      </w:pPr>
    </w:p>
    <w:p w:rsidR="00F05125" w:rsidRDefault="00F05125" w:rsidP="00F05125">
      <w:pPr>
        <w:tabs>
          <w:tab w:val="left" w:pos="600"/>
          <w:tab w:val="left" w:pos="6720"/>
        </w:tabs>
        <w:spacing w:line="240" w:lineRule="exact"/>
        <w:jc w:val="both"/>
      </w:pPr>
      <w:r>
        <w:rPr>
          <w:u w:val="single"/>
        </w:rPr>
        <w:t>108.15 Termination of Contract.</w:t>
      </w:r>
    </w:p>
    <w:p w:rsidR="00F05125" w:rsidRDefault="00F05125" w:rsidP="00F05125">
      <w:pPr>
        <w:tabs>
          <w:tab w:val="left" w:pos="600"/>
          <w:tab w:val="left" w:pos="6720"/>
        </w:tabs>
        <w:spacing w:line="240" w:lineRule="exact"/>
        <w:jc w:val="both"/>
        <w:rPr>
          <w:sz w:val="16"/>
        </w:rPr>
      </w:pPr>
    </w:p>
    <w:p w:rsidR="00F05125" w:rsidRDefault="00F05125" w:rsidP="00F05125">
      <w:pPr>
        <w:tabs>
          <w:tab w:val="left" w:pos="600"/>
          <w:tab w:val="left" w:pos="6720"/>
        </w:tabs>
        <w:spacing w:line="240" w:lineRule="exact"/>
        <w:jc w:val="both"/>
      </w:pPr>
      <w:r>
        <w:t>The following is added to this Subsection of the Standard Specifications:</w:t>
      </w:r>
    </w:p>
    <w:p w:rsidR="00F05125" w:rsidRDefault="00F05125" w:rsidP="00F05125">
      <w:pPr>
        <w:tabs>
          <w:tab w:val="left" w:pos="600"/>
          <w:tab w:val="left" w:pos="6720"/>
        </w:tabs>
        <w:spacing w:line="240" w:lineRule="exact"/>
        <w:jc w:val="both"/>
      </w:pPr>
    </w:p>
    <w:p w:rsidR="00F05125" w:rsidRDefault="00F05125" w:rsidP="00F05125">
      <w:pPr>
        <w:tabs>
          <w:tab w:val="left" w:pos="600"/>
          <w:tab w:val="left" w:pos="6720"/>
        </w:tabs>
        <w:spacing w:line="240" w:lineRule="exact"/>
        <w:jc w:val="both"/>
      </w:pPr>
      <w:r>
        <w:t>All work under this Contract shall be completed by one (1) year from date of award.</w:t>
      </w:r>
    </w:p>
    <w:p w:rsidR="00F05125" w:rsidRDefault="00F05125" w:rsidP="00F05125">
      <w:pPr>
        <w:tabs>
          <w:tab w:val="left" w:pos="600"/>
          <w:tab w:val="left" w:pos="6720"/>
        </w:tabs>
        <w:spacing w:line="240" w:lineRule="exact"/>
        <w:jc w:val="both"/>
        <w:rPr>
          <w:sz w:val="16"/>
        </w:rPr>
      </w:pPr>
      <w:r>
        <w:rPr>
          <w:sz w:val="16"/>
        </w:rPr>
        <w:br w:type="page"/>
      </w:r>
    </w:p>
    <w:p w:rsidR="00F05125" w:rsidRDefault="00F05125" w:rsidP="00F05125">
      <w:pPr>
        <w:jc w:val="center"/>
        <w:rPr>
          <w:u w:val="single"/>
        </w:rPr>
      </w:pPr>
    </w:p>
    <w:p w:rsidR="00F05125" w:rsidRDefault="00F05125" w:rsidP="00F05125">
      <w:pPr>
        <w:jc w:val="center"/>
        <w:rPr>
          <w:u w:val="single"/>
        </w:rPr>
      </w:pPr>
      <w:r>
        <w:rPr>
          <w:u w:val="single"/>
        </w:rPr>
        <w:t>SECTION 601 – PIPE</w:t>
      </w:r>
    </w:p>
    <w:p w:rsidR="00F05125" w:rsidRDefault="00F05125" w:rsidP="00F05125">
      <w:pPr>
        <w:jc w:val="center"/>
        <w:rPr>
          <w:sz w:val="16"/>
          <w:u w:val="single"/>
        </w:rPr>
      </w:pPr>
    </w:p>
    <w:p w:rsidR="00F05125" w:rsidRDefault="00F05125" w:rsidP="00F05125">
      <w:pPr>
        <w:rPr>
          <w:u w:val="single"/>
        </w:rPr>
      </w:pPr>
      <w:r>
        <w:rPr>
          <w:u w:val="single"/>
        </w:rPr>
        <w:t>601.02 Materials.</w:t>
      </w:r>
    </w:p>
    <w:p w:rsidR="00F05125" w:rsidRDefault="00F05125" w:rsidP="00F05125">
      <w:pPr>
        <w:rPr>
          <w:sz w:val="16"/>
          <w:u w:val="single"/>
        </w:rPr>
      </w:pPr>
    </w:p>
    <w:p w:rsidR="00F05125" w:rsidRDefault="00F05125" w:rsidP="00F05125">
      <w:pPr>
        <w:jc w:val="both"/>
      </w:pPr>
      <w:r>
        <w:t>The following is added to this Subsection of the Standard Specifications:</w:t>
      </w:r>
    </w:p>
    <w:p w:rsidR="00F05125" w:rsidRDefault="00F05125" w:rsidP="00F05125">
      <w:pPr>
        <w:jc w:val="both"/>
      </w:pPr>
      <w:r>
        <w:t>Corrugated High Density Polyethylene Drainage Pipe, Type S, shall conform to the requirements of Subsection 909.02.02.</w:t>
      </w:r>
    </w:p>
    <w:p w:rsidR="00F05125" w:rsidRDefault="00F05125" w:rsidP="00F05125">
      <w:pPr>
        <w:jc w:val="both"/>
      </w:pPr>
      <w:r>
        <w:t>Perforated Corrugated High Density Drainage Pipe, type SP, shall conform to the requirements of Subsection 909.02.02.</w:t>
      </w:r>
    </w:p>
    <w:p w:rsidR="00F05125" w:rsidRDefault="00F05125" w:rsidP="00F05125">
      <w:pPr>
        <w:pStyle w:val="BalloonText"/>
        <w:widowControl w:val="0"/>
        <w:rPr>
          <w:rFonts w:ascii="Times New Roman" w:hAnsi="Times New Roman" w:cs="Times New Roman"/>
          <w:snapToGrid w:val="0"/>
          <w:szCs w:val="20"/>
          <w:lang w:val="en-US" w:eastAsia="en-US"/>
        </w:rPr>
      </w:pPr>
    </w:p>
    <w:p w:rsidR="00F05125" w:rsidRDefault="00F05125" w:rsidP="00F05125">
      <w:pPr>
        <w:jc w:val="center"/>
        <w:rPr>
          <w:u w:val="single"/>
        </w:rPr>
      </w:pPr>
      <w:r>
        <w:rPr>
          <w:u w:val="single"/>
        </w:rPr>
        <w:t>SECTION 909 DRAINAGE</w:t>
      </w:r>
    </w:p>
    <w:p w:rsidR="00F05125" w:rsidRDefault="00F05125" w:rsidP="00F05125">
      <w:pPr>
        <w:rPr>
          <w:b/>
          <w:sz w:val="8"/>
        </w:rPr>
      </w:pPr>
    </w:p>
    <w:p w:rsidR="00F05125" w:rsidRDefault="00F05125" w:rsidP="00F05125">
      <w:pPr>
        <w:rPr>
          <w:u w:val="single"/>
        </w:rPr>
      </w:pPr>
      <w:r>
        <w:rPr>
          <w:u w:val="single"/>
        </w:rPr>
        <w:t>909.02.02 HDPE Pipe.</w:t>
      </w:r>
    </w:p>
    <w:p w:rsidR="00F05125" w:rsidRDefault="00F05125" w:rsidP="00F05125">
      <w:pPr>
        <w:rPr>
          <w:sz w:val="8"/>
          <w:u w:val="single"/>
        </w:rPr>
      </w:pPr>
    </w:p>
    <w:p w:rsidR="00F05125" w:rsidRDefault="00F05125" w:rsidP="00F05125">
      <w:pPr>
        <w:jc w:val="both"/>
      </w:pPr>
      <w:r>
        <w:t>This Subsection of the Standard Specifications is changed to read as follows:</w:t>
      </w:r>
    </w:p>
    <w:p w:rsidR="00F05125" w:rsidRDefault="00F05125" w:rsidP="00F05125">
      <w:pPr>
        <w:pStyle w:val="BalloonText"/>
        <w:widowControl w:val="0"/>
        <w:jc w:val="both"/>
        <w:rPr>
          <w:rFonts w:ascii="Times New Roman" w:hAnsi="Times New Roman" w:cs="Times New Roman"/>
          <w:snapToGrid w:val="0"/>
          <w:szCs w:val="20"/>
          <w:lang w:val="en-US" w:eastAsia="en-US"/>
        </w:rPr>
      </w:pPr>
    </w:p>
    <w:p w:rsidR="00F05125" w:rsidRDefault="00F05125" w:rsidP="00F05125">
      <w:pPr>
        <w:jc w:val="both"/>
      </w:pPr>
      <w:r>
        <w:t>Corrugated High Density Polyethylene Drainage Pipe, Type S, shall conform to the current requirements of AASHTO M-294, Type S Classification.</w:t>
      </w:r>
    </w:p>
    <w:p w:rsidR="00F05125" w:rsidRDefault="00F05125" w:rsidP="00F05125">
      <w:pPr>
        <w:jc w:val="both"/>
      </w:pPr>
      <w:r>
        <w:t>Perforated Corrugated High Density Drainage Pipe, Type SP, shall conform to the current requirements of AASHTO M294, Type SP classification</w:t>
      </w:r>
    </w:p>
    <w:p w:rsidR="00F05125" w:rsidRDefault="00F05125" w:rsidP="00F05125">
      <w:pPr>
        <w:jc w:val="both"/>
      </w:pPr>
      <w:r>
        <w:t xml:space="preserve">Pipes shall have a flush </w:t>
      </w:r>
      <w:proofErr w:type="spellStart"/>
      <w:r>
        <w:t>gasketed</w:t>
      </w:r>
      <w:proofErr w:type="spellEnd"/>
      <w:r>
        <w:t xml:space="preserve"> bell and spigot type joint incorporated into the pipe ends.</w:t>
      </w:r>
    </w:p>
    <w:p w:rsidR="00F05125" w:rsidRDefault="00F05125" w:rsidP="00F05125">
      <w:pPr>
        <w:jc w:val="both"/>
      </w:pPr>
      <w:r>
        <w:t>If the pipe is to be perforated, the perforations shall extend 360º around the pipe.</w:t>
      </w:r>
    </w:p>
    <w:p w:rsidR="00F05125" w:rsidRDefault="00F05125" w:rsidP="00F05125">
      <w:pPr>
        <w:tabs>
          <w:tab w:val="left" w:pos="720"/>
          <w:tab w:val="left" w:pos="1080"/>
        </w:tabs>
        <w:jc w:val="both"/>
        <w:rPr>
          <w:b/>
          <w:bCs/>
          <w:u w:val="single"/>
        </w:rPr>
      </w:pPr>
    </w:p>
    <w:p w:rsidR="00712824" w:rsidRDefault="00F05125">
      <w:bookmarkStart w:id="0" w:name="_GoBack"/>
      <w:bookmarkEnd w:id="0"/>
    </w:p>
    <w:sectPr w:rsidR="00712824" w:rsidSect="00F0512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25" w:rsidRDefault="00F05125" w:rsidP="00F05125">
      <w:r>
        <w:separator/>
      </w:r>
    </w:p>
  </w:endnote>
  <w:endnote w:type="continuationSeparator" w:id="0">
    <w:p w:rsidR="00F05125" w:rsidRDefault="00F05125" w:rsidP="00F0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25" w:rsidRDefault="00F05125" w:rsidP="00F05125">
      <w:r>
        <w:separator/>
      </w:r>
    </w:p>
  </w:footnote>
  <w:footnote w:type="continuationSeparator" w:id="0">
    <w:p w:rsidR="00F05125" w:rsidRDefault="00F05125" w:rsidP="00F0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F05125" w:rsidRPr="00F05125" w:rsidRDefault="00F05125" w:rsidP="00F05125">
        <w:pPr>
          <w:pStyle w:val="Header"/>
          <w:tabs>
            <w:tab w:val="clear" w:pos="9360"/>
            <w:tab w:val="right" w:pos="10800"/>
          </w:tabs>
          <w:jc w:val="both"/>
        </w:pPr>
        <w:r>
          <w:t xml:space="preserve"> CORRUGATED POLYETHYLENE DRAINAGE PIPE </w:t>
        </w:r>
        <w:r>
          <w:tab/>
          <w:t xml:space="preserve">       </w:t>
        </w:r>
        <w:r w:rsidRPr="00F05125">
          <w:t xml:space="preserve">Page </w:t>
        </w:r>
        <w:r w:rsidRPr="00F05125">
          <w:rPr>
            <w:bCs/>
            <w:szCs w:val="24"/>
          </w:rPr>
          <w:fldChar w:fldCharType="begin"/>
        </w:r>
        <w:r w:rsidRPr="00F05125">
          <w:rPr>
            <w:bCs/>
          </w:rPr>
          <w:instrText xml:space="preserve"> PAGE </w:instrText>
        </w:r>
        <w:r w:rsidRPr="00F05125">
          <w:rPr>
            <w:bCs/>
            <w:szCs w:val="24"/>
          </w:rPr>
          <w:fldChar w:fldCharType="separate"/>
        </w:r>
        <w:r>
          <w:rPr>
            <w:bCs/>
            <w:noProof/>
          </w:rPr>
          <w:t>3</w:t>
        </w:r>
        <w:r w:rsidRPr="00F05125">
          <w:rPr>
            <w:bCs/>
            <w:szCs w:val="24"/>
          </w:rPr>
          <w:fldChar w:fldCharType="end"/>
        </w:r>
        <w:r w:rsidRPr="00F05125">
          <w:t xml:space="preserve"> of </w:t>
        </w:r>
        <w:r w:rsidRPr="00F05125">
          <w:rPr>
            <w:bCs/>
            <w:szCs w:val="24"/>
          </w:rPr>
          <w:fldChar w:fldCharType="begin"/>
        </w:r>
        <w:r w:rsidRPr="00F05125">
          <w:rPr>
            <w:bCs/>
          </w:rPr>
          <w:instrText xml:space="preserve"> NUMPAGES  </w:instrText>
        </w:r>
        <w:r w:rsidRPr="00F05125">
          <w:rPr>
            <w:bCs/>
            <w:szCs w:val="24"/>
          </w:rPr>
          <w:fldChar w:fldCharType="separate"/>
        </w:r>
        <w:r>
          <w:rPr>
            <w:bCs/>
            <w:noProof/>
          </w:rPr>
          <w:t>3</w:t>
        </w:r>
        <w:r w:rsidRPr="00F05125">
          <w:rPr>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25"/>
    <w:rsid w:val="003F6052"/>
    <w:rsid w:val="005F14ED"/>
    <w:rsid w:val="008743B3"/>
    <w:rsid w:val="00C144AB"/>
    <w:rsid w:val="00C72470"/>
    <w:rsid w:val="00F0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E8CAF8"/>
  <w15:chartTrackingRefBased/>
  <w15:docId w15:val="{FBB1F635-D08E-4A8C-8398-0C66D5C2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2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05125"/>
    <w:pPr>
      <w:jc w:val="both"/>
    </w:pPr>
  </w:style>
  <w:style w:type="character" w:customStyle="1" w:styleId="BodyText3Char">
    <w:name w:val="Body Text 3 Char"/>
    <w:basedOn w:val="DefaultParagraphFont"/>
    <w:link w:val="BodyText3"/>
    <w:rsid w:val="00F05125"/>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rsid w:val="00F05125"/>
    <w:pPr>
      <w:widowControl/>
    </w:pPr>
    <w:rPr>
      <w:rFonts w:ascii="Tahoma" w:hAnsi="Tahoma" w:cs="Tahoma"/>
      <w:snapToGrid/>
      <w:sz w:val="16"/>
      <w:szCs w:val="16"/>
      <w:lang w:val="en-US" w:eastAsia="en-US"/>
    </w:rPr>
  </w:style>
  <w:style w:type="character" w:customStyle="1" w:styleId="BalloonTextChar">
    <w:name w:val="Balloon Text Char"/>
    <w:basedOn w:val="DefaultParagraphFont"/>
    <w:link w:val="BalloonText"/>
    <w:semiHidden/>
    <w:rsid w:val="00F05125"/>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05125"/>
    <w:pPr>
      <w:tabs>
        <w:tab w:val="center" w:pos="4680"/>
        <w:tab w:val="right" w:pos="9360"/>
      </w:tabs>
    </w:pPr>
  </w:style>
  <w:style w:type="character" w:customStyle="1" w:styleId="HeaderChar">
    <w:name w:val="Header Char"/>
    <w:basedOn w:val="DefaultParagraphFont"/>
    <w:link w:val="Header"/>
    <w:uiPriority w:val="99"/>
    <w:rsid w:val="00F0512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05125"/>
    <w:pPr>
      <w:tabs>
        <w:tab w:val="center" w:pos="4680"/>
        <w:tab w:val="right" w:pos="9360"/>
      </w:tabs>
    </w:pPr>
  </w:style>
  <w:style w:type="character" w:customStyle="1" w:styleId="FooterChar">
    <w:name w:val="Footer Char"/>
    <w:basedOn w:val="DefaultParagraphFont"/>
    <w:link w:val="Footer"/>
    <w:uiPriority w:val="99"/>
    <w:rsid w:val="00F0512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5685</Characters>
  <Application>Microsoft Office Word</Application>
  <DocSecurity>0</DocSecurity>
  <Lines>47</Lines>
  <Paragraphs>13</Paragraphs>
  <ScaleCrop>false</ScaleCrop>
  <Company>County of Ocean</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Karen</dc:creator>
  <cp:keywords/>
  <dc:description/>
  <cp:lastModifiedBy>Rice, Karen</cp:lastModifiedBy>
  <cp:revision>1</cp:revision>
  <dcterms:created xsi:type="dcterms:W3CDTF">2022-01-12T14:04:00Z</dcterms:created>
  <dcterms:modified xsi:type="dcterms:W3CDTF">2022-01-12T14:07:00Z</dcterms:modified>
</cp:coreProperties>
</file>